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CD" w:rsidRPr="00910A01" w:rsidRDefault="005205CD" w:rsidP="005205CD">
      <w:pPr>
        <w:tabs>
          <w:tab w:val="left" w:pos="3240"/>
        </w:tabs>
        <w:spacing w:line="560" w:lineRule="exact"/>
        <w:rPr>
          <w:rFonts w:ascii="华文仿宋" w:eastAsia="华文仿宋" w:hAnsi="华文仿宋"/>
          <w:sz w:val="24"/>
        </w:rPr>
      </w:pPr>
      <w:r w:rsidRPr="00910A01">
        <w:rPr>
          <w:rFonts w:ascii="华文仿宋" w:eastAsia="华文仿宋" w:hAnsi="华文仿宋" w:hint="eastAsia"/>
          <w:sz w:val="24"/>
        </w:rPr>
        <w:t>证券代码：</w:t>
      </w:r>
      <w:r w:rsidRPr="00910A01">
        <w:rPr>
          <w:rFonts w:ascii="华文仿宋" w:eastAsia="华文仿宋" w:hAnsi="华文仿宋"/>
          <w:sz w:val="24"/>
        </w:rPr>
        <w:t xml:space="preserve">000531 </w:t>
      </w:r>
      <w:r w:rsidRPr="00910A01">
        <w:rPr>
          <w:rFonts w:ascii="华文仿宋" w:eastAsia="华文仿宋" w:hAnsi="华文仿宋" w:hint="eastAsia"/>
          <w:sz w:val="24"/>
        </w:rPr>
        <w:t xml:space="preserve">  </w:t>
      </w:r>
      <w:r w:rsidR="00910A01">
        <w:rPr>
          <w:rFonts w:ascii="华文仿宋" w:eastAsia="华文仿宋" w:hAnsi="华文仿宋" w:hint="eastAsia"/>
          <w:sz w:val="24"/>
        </w:rPr>
        <w:t xml:space="preserve">      </w:t>
      </w:r>
      <w:r w:rsidRPr="00910A01">
        <w:rPr>
          <w:rFonts w:ascii="华文仿宋" w:eastAsia="华文仿宋" w:hAnsi="华文仿宋"/>
          <w:sz w:val="24"/>
        </w:rPr>
        <w:t>证券简称：穗恒运 A</w:t>
      </w:r>
      <w:r w:rsidRPr="00910A01">
        <w:rPr>
          <w:rFonts w:ascii="华文仿宋" w:eastAsia="华文仿宋" w:hAnsi="华文仿宋" w:hint="eastAsia"/>
          <w:sz w:val="24"/>
        </w:rPr>
        <w:t xml:space="preserve">   </w:t>
      </w:r>
      <w:r w:rsidR="00910A01">
        <w:rPr>
          <w:rFonts w:ascii="华文仿宋" w:eastAsia="华文仿宋" w:hAnsi="华文仿宋" w:hint="eastAsia"/>
          <w:sz w:val="24"/>
        </w:rPr>
        <w:t xml:space="preserve">    </w:t>
      </w:r>
      <w:r w:rsidRPr="00910A01">
        <w:rPr>
          <w:rFonts w:ascii="华文仿宋" w:eastAsia="华文仿宋" w:hAnsi="华文仿宋"/>
          <w:sz w:val="24"/>
        </w:rPr>
        <w:t xml:space="preserve"> 公告编号：202</w:t>
      </w:r>
      <w:r w:rsidRPr="00910A01">
        <w:rPr>
          <w:rFonts w:ascii="华文仿宋" w:eastAsia="华文仿宋" w:hAnsi="华文仿宋" w:hint="eastAsia"/>
          <w:sz w:val="24"/>
        </w:rPr>
        <w:t>1</w:t>
      </w:r>
      <w:r w:rsidRPr="00910A01">
        <w:rPr>
          <w:rFonts w:ascii="华文仿宋" w:eastAsia="华文仿宋" w:hAnsi="华文仿宋"/>
          <w:sz w:val="24"/>
        </w:rPr>
        <w:t>-</w:t>
      </w:r>
      <w:r w:rsidR="00910A01" w:rsidRPr="00910A01">
        <w:rPr>
          <w:rFonts w:ascii="华文仿宋" w:eastAsia="华文仿宋" w:hAnsi="华文仿宋" w:hint="eastAsia"/>
          <w:sz w:val="24"/>
        </w:rPr>
        <w:t>050</w:t>
      </w:r>
    </w:p>
    <w:p w:rsidR="009E460E" w:rsidRPr="002D0073" w:rsidRDefault="009E460E" w:rsidP="00D73F58">
      <w:pPr>
        <w:tabs>
          <w:tab w:val="left" w:pos="3240"/>
        </w:tabs>
        <w:spacing w:line="560" w:lineRule="exact"/>
        <w:jc w:val="center"/>
        <w:rPr>
          <w:rFonts w:ascii="华文仿宋" w:eastAsia="华文仿宋" w:hAnsi="华文仿宋"/>
          <w:b/>
          <w:sz w:val="24"/>
        </w:rPr>
      </w:pPr>
    </w:p>
    <w:p w:rsidR="003F6167" w:rsidRPr="00910A01" w:rsidRDefault="003F6167" w:rsidP="00D73F58">
      <w:pPr>
        <w:tabs>
          <w:tab w:val="left" w:pos="3240"/>
        </w:tabs>
        <w:spacing w:line="5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910A01">
        <w:rPr>
          <w:rFonts w:ascii="黑体" w:eastAsia="黑体" w:hAnsi="黑体" w:hint="eastAsia"/>
          <w:b/>
          <w:sz w:val="32"/>
          <w:szCs w:val="32"/>
        </w:rPr>
        <w:t>广州恒运企业集团股份</w:t>
      </w:r>
      <w:r w:rsidR="00D73F58" w:rsidRPr="00910A01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D73F58" w:rsidRPr="00910A01" w:rsidRDefault="003F6167" w:rsidP="00D73F58">
      <w:pPr>
        <w:tabs>
          <w:tab w:val="left" w:pos="3240"/>
        </w:tabs>
        <w:spacing w:line="5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910A01">
        <w:rPr>
          <w:rFonts w:ascii="黑体" w:eastAsia="黑体" w:hAnsi="黑体" w:hint="eastAsia"/>
          <w:b/>
          <w:sz w:val="32"/>
          <w:szCs w:val="32"/>
        </w:rPr>
        <w:t>2021</w:t>
      </w:r>
      <w:r w:rsidR="00D73F58" w:rsidRPr="00910A01">
        <w:rPr>
          <w:rFonts w:ascii="黑体" w:eastAsia="黑体" w:hAnsi="黑体" w:hint="eastAsia"/>
          <w:b/>
          <w:sz w:val="32"/>
          <w:szCs w:val="32"/>
        </w:rPr>
        <w:t>年</w:t>
      </w:r>
      <w:r w:rsidRPr="00910A01">
        <w:rPr>
          <w:rFonts w:ascii="黑体" w:eastAsia="黑体" w:hAnsi="黑体" w:hint="eastAsia"/>
          <w:b/>
          <w:sz w:val="32"/>
          <w:szCs w:val="32"/>
        </w:rPr>
        <w:t>半年度业绩预告</w:t>
      </w:r>
    </w:p>
    <w:p w:rsidR="00D73F58" w:rsidRPr="00C72DC1" w:rsidRDefault="00344842" w:rsidP="00344842">
      <w:pPr>
        <w:tabs>
          <w:tab w:val="left" w:pos="3240"/>
        </w:tabs>
        <w:spacing w:line="560" w:lineRule="exact"/>
        <w:ind w:firstLineChars="250" w:firstLine="525"/>
        <w:rPr>
          <w:rFonts w:ascii="仿宋" w:eastAsia="仿宋" w:hAnsi="仿宋"/>
          <w:sz w:val="32"/>
          <w:szCs w:val="32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043A7" wp14:editId="33200C46">
                <wp:simplePos x="0" y="0"/>
                <wp:positionH relativeFrom="column">
                  <wp:posOffset>36195</wp:posOffset>
                </wp:positionH>
                <wp:positionV relativeFrom="paragraph">
                  <wp:posOffset>119380</wp:posOffset>
                </wp:positionV>
                <wp:extent cx="5600700" cy="810260"/>
                <wp:effectExtent l="0" t="0" r="19050" b="2794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842" w:rsidRPr="00910A01" w:rsidRDefault="00344842" w:rsidP="00910A01">
                            <w:pPr>
                              <w:spacing w:line="440" w:lineRule="exact"/>
                              <w:ind w:firstLineChars="200" w:firstLine="560"/>
                              <w:rPr>
                                <w:rFonts w:ascii="华文仿宋" w:eastAsia="华文仿宋" w:hAnsi="华文仿宋"/>
                                <w:sz w:val="28"/>
                                <w:szCs w:val="28"/>
                              </w:rPr>
                            </w:pPr>
                            <w:r w:rsidRPr="00910A01">
                              <w:rPr>
                                <w:rFonts w:ascii="华文仿宋" w:eastAsia="华文仿宋" w:hAnsi="华文仿宋" w:hint="eastAsia"/>
                                <w:sz w:val="28"/>
                                <w:szCs w:val="28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2.85pt;margin-top:9.4pt;width:441pt;height:6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">
                <v:textbox>
                  <w:txbxContent>
                    <w:p w:rsidR="00344842" w:rsidRPr="00910A01" w:rsidRDefault="00344842" w:rsidP="00910A01">
                      <w:pPr>
                        <w:spacing w:line="440" w:lineRule="exact"/>
                        <w:ind w:firstLineChars="200" w:firstLine="560"/>
                        <w:rPr>
                          <w:rFonts w:ascii="华文仿宋" w:eastAsia="华文仿宋" w:hAnsi="华文仿宋"/>
                          <w:sz w:val="28"/>
                          <w:szCs w:val="28"/>
                        </w:rPr>
                      </w:pPr>
                      <w:r w:rsidRPr="00910A01">
                        <w:rPr>
                          <w:rFonts w:ascii="华文仿宋" w:eastAsia="华文仿宋" w:hAnsi="华文仿宋" w:hint="eastAsia"/>
                          <w:sz w:val="28"/>
                          <w:szCs w:val="28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D73F58" w:rsidRPr="00C72DC1" w:rsidRDefault="00D73F58" w:rsidP="00D73F58">
      <w:pPr>
        <w:tabs>
          <w:tab w:val="left" w:pos="3240"/>
        </w:tabs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</w:p>
    <w:p w:rsidR="00344842" w:rsidRDefault="00344842" w:rsidP="00D73F58">
      <w:pPr>
        <w:tabs>
          <w:tab w:val="left" w:pos="3240"/>
        </w:tabs>
        <w:spacing w:line="560" w:lineRule="exact"/>
        <w:ind w:firstLineChars="250" w:firstLine="803"/>
        <w:rPr>
          <w:rFonts w:ascii="仿宋" w:eastAsia="仿宋" w:hAnsi="仿宋"/>
          <w:b/>
          <w:sz w:val="32"/>
          <w:szCs w:val="32"/>
        </w:rPr>
      </w:pP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1"/>
        <w:rPr>
          <w:rFonts w:ascii="华文仿宋" w:eastAsia="华文仿宋" w:hAnsi="华文仿宋"/>
          <w:b/>
          <w:sz w:val="28"/>
          <w:szCs w:val="28"/>
        </w:rPr>
      </w:pPr>
      <w:r w:rsidRPr="00910A01">
        <w:rPr>
          <w:rFonts w:ascii="华文仿宋" w:eastAsia="华文仿宋" w:hAnsi="华文仿宋" w:hint="eastAsia"/>
          <w:b/>
          <w:sz w:val="28"/>
          <w:szCs w:val="28"/>
        </w:rPr>
        <w:t>一、本期业绩预计情况</w:t>
      </w:r>
    </w:p>
    <w:p w:rsidR="00D73F58" w:rsidRPr="00910A01" w:rsidRDefault="00205F0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1.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业绩预告期间：</w:t>
      </w:r>
      <w:r w:rsidR="004001B0" w:rsidRPr="00910A01">
        <w:rPr>
          <w:rFonts w:ascii="华文仿宋" w:eastAsia="华文仿宋" w:hAnsi="华文仿宋"/>
          <w:sz w:val="28"/>
          <w:szCs w:val="28"/>
        </w:rPr>
        <w:t>20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2</w:t>
      </w:r>
      <w:r w:rsidR="00B71721" w:rsidRPr="00910A01">
        <w:rPr>
          <w:rFonts w:ascii="华文仿宋" w:eastAsia="华文仿宋" w:hAnsi="华文仿宋" w:hint="eastAsia"/>
          <w:sz w:val="28"/>
          <w:szCs w:val="28"/>
        </w:rPr>
        <w:t>1</w:t>
      </w:r>
      <w:r w:rsidR="004001B0" w:rsidRPr="00910A01">
        <w:rPr>
          <w:rFonts w:ascii="华文仿宋" w:eastAsia="华文仿宋" w:hAnsi="华文仿宋"/>
          <w:sz w:val="28"/>
          <w:szCs w:val="28"/>
        </w:rPr>
        <w:t>年1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月</w:t>
      </w:r>
      <w:r w:rsidR="004001B0" w:rsidRPr="00910A01">
        <w:rPr>
          <w:rFonts w:ascii="华文仿宋" w:eastAsia="华文仿宋" w:hAnsi="华文仿宋"/>
          <w:sz w:val="28"/>
          <w:szCs w:val="28"/>
        </w:rPr>
        <w:t>1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日</w:t>
      </w:r>
      <w:r w:rsidR="004001B0" w:rsidRPr="00910A01">
        <w:rPr>
          <w:rFonts w:ascii="华文仿宋" w:eastAsia="华文仿宋" w:hAnsi="华文仿宋"/>
          <w:sz w:val="28"/>
          <w:szCs w:val="28"/>
        </w:rPr>
        <w:t>—20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2</w:t>
      </w:r>
      <w:r w:rsidR="00B71721" w:rsidRPr="00910A01">
        <w:rPr>
          <w:rFonts w:ascii="华文仿宋" w:eastAsia="华文仿宋" w:hAnsi="华文仿宋" w:hint="eastAsia"/>
          <w:sz w:val="28"/>
          <w:szCs w:val="28"/>
        </w:rPr>
        <w:t>1</w:t>
      </w:r>
      <w:r w:rsidR="004001B0" w:rsidRPr="00910A01">
        <w:rPr>
          <w:rFonts w:ascii="华文仿宋" w:eastAsia="华文仿宋" w:hAnsi="华文仿宋"/>
          <w:sz w:val="28"/>
          <w:szCs w:val="28"/>
        </w:rPr>
        <w:t>年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6月</w:t>
      </w:r>
      <w:r w:rsidR="004001B0" w:rsidRPr="00910A01">
        <w:rPr>
          <w:rFonts w:ascii="华文仿宋" w:eastAsia="华文仿宋" w:hAnsi="华文仿宋"/>
          <w:sz w:val="28"/>
          <w:szCs w:val="28"/>
        </w:rPr>
        <w:t>3</w:t>
      </w:r>
      <w:r w:rsidR="004001B0" w:rsidRPr="00910A01">
        <w:rPr>
          <w:rFonts w:ascii="华文仿宋" w:eastAsia="华文仿宋" w:hAnsi="华文仿宋" w:hint="eastAsia"/>
          <w:sz w:val="28"/>
          <w:szCs w:val="28"/>
        </w:rPr>
        <w:t>0日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2.预计的经营业绩：同向下降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004"/>
        <w:gridCol w:w="2835"/>
      </w:tblGrid>
      <w:tr w:rsidR="00D73F58" w:rsidRPr="00910A01" w:rsidTr="00630C8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项</w:t>
            </w:r>
            <w:r w:rsidRPr="00910A01">
              <w:rPr>
                <w:rFonts w:ascii="华文仿宋" w:eastAsia="华文仿宋" w:hAnsi="华文仿宋"/>
                <w:sz w:val="28"/>
                <w:szCs w:val="28"/>
              </w:rPr>
              <w:t xml:space="preserve">  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目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本报告期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F58" w:rsidRPr="00910A01" w:rsidRDefault="00D73F58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上年同期</w:t>
            </w: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D3B2C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归属于上市公司股东的净利润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2731A6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2731A6" w:rsidRPr="00910A01">
              <w:rPr>
                <w:rFonts w:ascii="华文仿宋" w:eastAsia="华文仿宋" w:hAnsi="华文仿宋" w:hint="eastAsia"/>
                <w:sz w:val="28"/>
                <w:szCs w:val="28"/>
              </w:rPr>
              <w:t>18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,</w:t>
            </w:r>
            <w:r w:rsidR="002731A6" w:rsidRPr="00910A01">
              <w:rPr>
                <w:rFonts w:ascii="华文仿宋" w:eastAsia="华文仿宋" w:hAnsi="华文仿宋" w:hint="eastAsia"/>
                <w:sz w:val="28"/>
                <w:szCs w:val="28"/>
              </w:rPr>
              <w:t>42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0万元–</w:t>
            </w:r>
            <w:r w:rsidR="002731A6" w:rsidRPr="00910A01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4,</w:t>
            </w:r>
            <w:r w:rsidR="002731A6" w:rsidRPr="00910A01">
              <w:rPr>
                <w:rFonts w:ascii="华文仿宋" w:eastAsia="华文仿宋" w:hAnsi="华文仿宋" w:hint="eastAsia"/>
                <w:sz w:val="28"/>
                <w:szCs w:val="28"/>
              </w:rPr>
              <w:t>56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0万元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593732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Pr="00910A01">
              <w:rPr>
                <w:rFonts w:ascii="华文仿宋" w:eastAsia="华文仿宋" w:hAnsi="华文仿宋"/>
                <w:sz w:val="28"/>
                <w:szCs w:val="28"/>
              </w:rPr>
              <w:t>61,394.15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C07495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比上年同期下降：6</w:t>
            </w:r>
            <w:r w:rsidR="00C07495" w:rsidRPr="00910A01">
              <w:rPr>
                <w:rFonts w:ascii="华文仿宋" w:eastAsia="华文仿宋" w:hAnsi="华文仿宋" w:hint="eastAsia"/>
                <w:sz w:val="28"/>
                <w:szCs w:val="28"/>
              </w:rPr>
              <w:t>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% - 7</w:t>
            </w:r>
            <w:r w:rsidR="00C07495" w:rsidRPr="00910A01">
              <w:rPr>
                <w:rFonts w:ascii="华文仿宋" w:eastAsia="华文仿宋" w:hAnsi="华文仿宋" w:hint="eastAsia"/>
                <w:sz w:val="28"/>
                <w:szCs w:val="28"/>
              </w:rPr>
              <w:t>0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10A01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630C8F" w:rsidRPr="00910A01" w:rsidTr="00630C8F">
        <w:trPr>
          <w:trHeight w:val="760"/>
        </w:trPr>
        <w:tc>
          <w:tcPr>
            <w:tcW w:w="25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归属于上市公司股东的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扣除非经常性损益的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净利润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630C8F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Pr="003E34B8">
              <w:rPr>
                <w:rFonts w:ascii="华文仿宋" w:eastAsia="华文仿宋" w:hAnsi="华文仿宋" w:hint="eastAsia"/>
                <w:sz w:val="28"/>
                <w:szCs w:val="28"/>
              </w:rPr>
              <w:t>16,770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万元–</w:t>
            </w:r>
            <w:r w:rsidRPr="003E34B8">
              <w:rPr>
                <w:rFonts w:ascii="华文仿宋" w:eastAsia="华文仿宋" w:hAnsi="华文仿宋"/>
                <w:sz w:val="28"/>
                <w:szCs w:val="28"/>
              </w:rPr>
              <w:t>22,910</w:t>
            </w: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C51BBA" w:rsidRPr="003E34B8">
              <w:rPr>
                <w:rFonts w:ascii="华文仿宋" w:eastAsia="华文仿宋" w:hAnsi="华文仿宋" w:hint="eastAsia"/>
                <w:sz w:val="28"/>
                <w:szCs w:val="28"/>
              </w:rPr>
              <w:t>23,621.97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万元</w:t>
            </w:r>
          </w:p>
        </w:tc>
      </w:tr>
      <w:tr w:rsidR="00630C8F" w:rsidRPr="00910A01" w:rsidTr="00630C8F">
        <w:trPr>
          <w:trHeight w:val="842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630C8F" w:rsidRDefault="00630C8F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630C8F">
              <w:rPr>
                <w:rFonts w:ascii="华文仿宋" w:eastAsia="华文仿宋" w:hAnsi="华文仿宋" w:hint="eastAsia"/>
                <w:sz w:val="28"/>
                <w:szCs w:val="28"/>
              </w:rPr>
              <w:t>比上年同期下降：3% - 29%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C8F" w:rsidRPr="00910A01" w:rsidRDefault="00630C8F" w:rsidP="009368DA">
            <w:pPr>
              <w:tabs>
                <w:tab w:val="left" w:pos="3240"/>
              </w:tabs>
              <w:spacing w:line="560" w:lineRule="exact"/>
              <w:ind w:firstLineChars="200" w:firstLine="560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93732" w:rsidRPr="00910A01" w:rsidTr="00630C8F">
        <w:trPr>
          <w:trHeight w:val="5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D3B2C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基本每股收益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9368DA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="00C07495" w:rsidRPr="00910A01">
              <w:rPr>
                <w:rFonts w:ascii="华文仿宋" w:eastAsia="华文仿宋" w:hAnsi="华文仿宋"/>
                <w:sz w:val="28"/>
                <w:szCs w:val="28"/>
              </w:rPr>
              <w:t>0.2689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元/股–</w:t>
            </w:r>
            <w:r w:rsidR="00C07495" w:rsidRPr="00910A01">
              <w:rPr>
                <w:rFonts w:ascii="华文仿宋" w:eastAsia="华文仿宋" w:hAnsi="华文仿宋"/>
                <w:sz w:val="28"/>
                <w:szCs w:val="28"/>
              </w:rPr>
              <w:t>0.3585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元/股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732" w:rsidRPr="00910A01" w:rsidRDefault="00593732" w:rsidP="00593732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8"/>
                <w:szCs w:val="28"/>
              </w:rPr>
            </w:pP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盈利：</w:t>
            </w:r>
            <w:r w:rsidRPr="00910A01">
              <w:rPr>
                <w:rFonts w:ascii="华文仿宋" w:eastAsia="华文仿宋" w:hAnsi="华文仿宋"/>
                <w:sz w:val="28"/>
                <w:szCs w:val="28"/>
              </w:rPr>
              <w:t>0.8962</w:t>
            </w:r>
            <w:r w:rsidRPr="00910A01">
              <w:rPr>
                <w:rFonts w:ascii="华文仿宋" w:eastAsia="华文仿宋" w:hAnsi="华文仿宋" w:hint="eastAsia"/>
                <w:sz w:val="28"/>
                <w:szCs w:val="28"/>
              </w:rPr>
              <w:t>/股</w:t>
            </w:r>
          </w:p>
        </w:tc>
      </w:tr>
    </w:tbl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二、业绩预告预审计情况</w:t>
      </w:r>
    </w:p>
    <w:p w:rsidR="00D73F58" w:rsidRPr="00910A01" w:rsidRDefault="00B71721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本业绩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预告未经注册会计师预审计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三、业绩变动原因说明</w:t>
      </w:r>
    </w:p>
    <w:p w:rsidR="00427124" w:rsidRPr="00910A01" w:rsidRDefault="00427124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本报告期参股公司越秀金控经营业绩同比大幅下降，公司按权益法确认的投资收益同比大幅减少（其中上年同期</w:t>
      </w:r>
      <w:r w:rsidR="007E6E96" w:rsidRPr="00910A01">
        <w:rPr>
          <w:rFonts w:ascii="华文仿宋" w:eastAsia="华文仿宋" w:hAnsi="华文仿宋" w:hint="eastAsia"/>
          <w:sz w:val="28"/>
          <w:szCs w:val="28"/>
        </w:rPr>
        <w:t>越秀金控完成向中信证券出售广州证券100%股权项目确认一次性投资净损益，</w:t>
      </w:r>
      <w:r w:rsidRPr="00910A01">
        <w:rPr>
          <w:rFonts w:ascii="华文仿宋" w:eastAsia="华文仿宋" w:hAnsi="华文仿宋" w:hint="eastAsia"/>
          <w:sz w:val="28"/>
          <w:szCs w:val="28"/>
        </w:rPr>
        <w:t>公司按</w:t>
      </w:r>
      <w:r w:rsidR="007E6E96" w:rsidRPr="00910A01">
        <w:rPr>
          <w:rFonts w:ascii="华文仿宋" w:eastAsia="华文仿宋" w:hAnsi="华文仿宋" w:hint="eastAsia"/>
          <w:sz w:val="28"/>
          <w:szCs w:val="28"/>
        </w:rPr>
        <w:t>相</w:t>
      </w:r>
      <w:r w:rsidR="007E6E96" w:rsidRPr="00910A01">
        <w:rPr>
          <w:rFonts w:ascii="华文仿宋" w:eastAsia="华文仿宋" w:hAnsi="华文仿宋" w:hint="eastAsia"/>
          <w:sz w:val="28"/>
          <w:szCs w:val="28"/>
        </w:rPr>
        <w:lastRenderedPageBreak/>
        <w:t>应</w:t>
      </w:r>
      <w:r w:rsidRPr="00910A01">
        <w:rPr>
          <w:rFonts w:ascii="华文仿宋" w:eastAsia="华文仿宋" w:hAnsi="华文仿宋" w:hint="eastAsia"/>
          <w:sz w:val="28"/>
          <w:szCs w:val="28"/>
        </w:rPr>
        <w:t>持股比例确认</w:t>
      </w:r>
      <w:r w:rsidR="00255104" w:rsidRPr="00910A01">
        <w:rPr>
          <w:rFonts w:ascii="华文仿宋" w:eastAsia="华文仿宋" w:hAnsi="华文仿宋" w:hint="eastAsia"/>
          <w:sz w:val="28"/>
          <w:szCs w:val="28"/>
        </w:rPr>
        <w:t>一次性</w:t>
      </w:r>
      <w:r w:rsidRPr="00910A01">
        <w:rPr>
          <w:rFonts w:ascii="华文仿宋" w:eastAsia="华文仿宋" w:hAnsi="华文仿宋" w:hint="eastAsia"/>
          <w:sz w:val="28"/>
          <w:szCs w:val="28"/>
        </w:rPr>
        <w:t>非经常性损益34,418万元）。</w:t>
      </w:r>
      <w:r w:rsidR="00630C8F" w:rsidRPr="00630C8F">
        <w:rPr>
          <w:rFonts w:ascii="华文仿宋" w:eastAsia="华文仿宋" w:hAnsi="华文仿宋" w:hint="eastAsia"/>
          <w:sz w:val="28"/>
          <w:szCs w:val="28"/>
        </w:rPr>
        <w:t>扣除非经常性损益后，公司2021年上半年经营业绩较上年同期</w:t>
      </w:r>
      <w:r w:rsidR="00630C8F">
        <w:rPr>
          <w:rFonts w:ascii="华文仿宋" w:eastAsia="华文仿宋" w:hAnsi="华文仿宋" w:hint="eastAsia"/>
          <w:sz w:val="28"/>
          <w:szCs w:val="28"/>
        </w:rPr>
        <w:t>有所下降</w:t>
      </w:r>
      <w:r w:rsidR="00630C8F" w:rsidRPr="00630C8F">
        <w:rPr>
          <w:rFonts w:ascii="华文仿宋" w:eastAsia="华文仿宋" w:hAnsi="华文仿宋" w:hint="eastAsia"/>
          <w:sz w:val="28"/>
          <w:szCs w:val="28"/>
        </w:rPr>
        <w:t>，</w:t>
      </w:r>
      <w:r w:rsidR="00630C8F">
        <w:rPr>
          <w:rFonts w:ascii="华文仿宋" w:eastAsia="华文仿宋" w:hAnsi="华文仿宋" w:hint="eastAsia"/>
          <w:sz w:val="28"/>
          <w:szCs w:val="28"/>
        </w:rPr>
        <w:t>主要原因为</w:t>
      </w:r>
      <w:r w:rsidRPr="00910A01">
        <w:rPr>
          <w:rFonts w:ascii="华文仿宋" w:eastAsia="华文仿宋" w:hAnsi="华文仿宋" w:hint="eastAsia"/>
          <w:sz w:val="28"/>
          <w:szCs w:val="28"/>
        </w:rPr>
        <w:t>本报告期燃煤价格大幅上涨导致成本增加，主营业务利润同比下降，控股子公司</w:t>
      </w: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恒建投公司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房地产业</w:t>
      </w: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务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利润同比</w:t>
      </w:r>
      <w:r w:rsidR="007218F0" w:rsidRPr="00910A01">
        <w:rPr>
          <w:rFonts w:ascii="华文仿宋" w:eastAsia="华文仿宋" w:hAnsi="华文仿宋" w:hint="eastAsia"/>
          <w:sz w:val="28"/>
          <w:szCs w:val="28"/>
        </w:rPr>
        <w:t>减少</w:t>
      </w:r>
      <w:r w:rsidRPr="00910A01">
        <w:rPr>
          <w:rFonts w:ascii="华文仿宋" w:eastAsia="华文仿宋" w:hAnsi="华文仿宋" w:hint="eastAsia"/>
          <w:sz w:val="28"/>
          <w:szCs w:val="28"/>
        </w:rPr>
        <w:t>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601"/>
        <w:rPr>
          <w:rFonts w:ascii="华文仿宋" w:eastAsia="华文仿宋" w:hAnsi="华文仿宋"/>
          <w:b/>
          <w:sz w:val="30"/>
          <w:szCs w:val="30"/>
        </w:rPr>
      </w:pPr>
      <w:r w:rsidRPr="00910A01">
        <w:rPr>
          <w:rFonts w:ascii="华文仿宋" w:eastAsia="华文仿宋" w:hAnsi="华文仿宋" w:hint="eastAsia"/>
          <w:b/>
          <w:sz w:val="30"/>
          <w:szCs w:val="30"/>
        </w:rPr>
        <w:t>四、风险提示</w:t>
      </w:r>
    </w:p>
    <w:p w:rsidR="002D373B" w:rsidRPr="00910A01" w:rsidRDefault="002D373B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本次业绩</w:t>
      </w:r>
      <w:proofErr w:type="gramStart"/>
      <w:r w:rsidRPr="00910A01">
        <w:rPr>
          <w:rFonts w:ascii="华文仿宋" w:eastAsia="华文仿宋" w:hAnsi="华文仿宋" w:hint="eastAsia"/>
          <w:sz w:val="28"/>
          <w:szCs w:val="28"/>
        </w:rPr>
        <w:t>预告仅</w:t>
      </w:r>
      <w:proofErr w:type="gramEnd"/>
      <w:r w:rsidRPr="00910A01">
        <w:rPr>
          <w:rFonts w:ascii="华文仿宋" w:eastAsia="华文仿宋" w:hAnsi="华文仿宋" w:hint="eastAsia"/>
          <w:sz w:val="28"/>
          <w:szCs w:val="28"/>
        </w:rPr>
        <w:t>为初步估算，尚存在不确定性，具体财务数据将在公司2021年半年度报告中予以详细披露，敬请广大投资者注意投资风险。</w:t>
      </w:r>
    </w:p>
    <w:p w:rsidR="00D73F58" w:rsidRPr="00910A01" w:rsidRDefault="00D73F58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p w:rsidR="002D373B" w:rsidRPr="00910A01" w:rsidRDefault="002D373B" w:rsidP="00910A01">
      <w:pPr>
        <w:tabs>
          <w:tab w:val="left" w:pos="3240"/>
        </w:tabs>
        <w:spacing w:line="56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p w:rsidR="00D73F58" w:rsidRPr="00910A01" w:rsidRDefault="002D373B" w:rsidP="002D373B">
      <w:pPr>
        <w:spacing w:line="560" w:lineRule="exact"/>
        <w:jc w:val="right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广州恒运企业集团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股份有限公司董事会</w:t>
      </w:r>
    </w:p>
    <w:p w:rsidR="00D73F58" w:rsidRPr="00910A01" w:rsidRDefault="002D373B" w:rsidP="00BE1867">
      <w:pPr>
        <w:spacing w:line="560" w:lineRule="exact"/>
        <w:ind w:right="1100" w:firstLineChars="200" w:firstLine="560"/>
        <w:jc w:val="right"/>
        <w:rPr>
          <w:rFonts w:ascii="华文仿宋" w:eastAsia="华文仿宋" w:hAnsi="华文仿宋"/>
          <w:sz w:val="28"/>
          <w:szCs w:val="28"/>
        </w:rPr>
      </w:pPr>
      <w:r w:rsidRPr="00910A01">
        <w:rPr>
          <w:rFonts w:ascii="华文仿宋" w:eastAsia="华文仿宋" w:hAnsi="华文仿宋" w:hint="eastAsia"/>
          <w:sz w:val="28"/>
          <w:szCs w:val="28"/>
        </w:rPr>
        <w:t>2021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年</w:t>
      </w:r>
      <w:r w:rsidRPr="00910A01">
        <w:rPr>
          <w:rFonts w:ascii="华文仿宋" w:eastAsia="华文仿宋" w:hAnsi="华文仿宋" w:hint="eastAsia"/>
          <w:sz w:val="28"/>
          <w:szCs w:val="28"/>
        </w:rPr>
        <w:t>7</w:t>
      </w:r>
      <w:r w:rsidR="00D73F58" w:rsidRPr="00910A01">
        <w:rPr>
          <w:rFonts w:ascii="华文仿宋" w:eastAsia="华文仿宋" w:hAnsi="华文仿宋" w:hint="eastAsia"/>
          <w:sz w:val="28"/>
          <w:szCs w:val="28"/>
        </w:rPr>
        <w:t>月</w:t>
      </w:r>
      <w:r w:rsidR="006563C8">
        <w:rPr>
          <w:rFonts w:ascii="华文仿宋" w:eastAsia="华文仿宋" w:hAnsi="华文仿宋" w:hint="eastAsia"/>
          <w:sz w:val="28"/>
          <w:szCs w:val="28"/>
        </w:rPr>
        <w:t>1</w:t>
      </w:r>
      <w:r w:rsidR="00211B87">
        <w:rPr>
          <w:rFonts w:ascii="华文仿宋" w:eastAsia="华文仿宋" w:hAnsi="华文仿宋" w:hint="eastAsia"/>
          <w:sz w:val="28"/>
          <w:szCs w:val="28"/>
        </w:rPr>
        <w:t>2</w:t>
      </w:r>
      <w:bookmarkStart w:id="0" w:name="_GoBack"/>
      <w:bookmarkEnd w:id="0"/>
      <w:r w:rsidR="00D73F58" w:rsidRPr="00910A01">
        <w:rPr>
          <w:rFonts w:ascii="华文仿宋" w:eastAsia="华文仿宋" w:hAnsi="华文仿宋" w:hint="eastAsia"/>
          <w:sz w:val="28"/>
          <w:szCs w:val="28"/>
        </w:rPr>
        <w:t>日</w:t>
      </w:r>
    </w:p>
    <w:p w:rsidR="007A6B92" w:rsidRPr="00910A01" w:rsidRDefault="007A6B92" w:rsidP="00D73F58">
      <w:pPr>
        <w:rPr>
          <w:rFonts w:ascii="华文仿宋" w:eastAsia="华文仿宋" w:hAnsi="华文仿宋"/>
          <w:sz w:val="28"/>
          <w:szCs w:val="28"/>
        </w:rPr>
      </w:pPr>
    </w:p>
    <w:sectPr w:rsidR="007A6B92" w:rsidRPr="00910A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BC" w:rsidRDefault="00B565BC" w:rsidP="00D73F58">
      <w:r>
        <w:separator/>
      </w:r>
    </w:p>
  </w:endnote>
  <w:endnote w:type="continuationSeparator" w:id="0">
    <w:p w:rsidR="00B565BC" w:rsidRDefault="00B565BC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BC" w:rsidRDefault="00B565BC" w:rsidP="00D73F58">
      <w:r>
        <w:separator/>
      </w:r>
    </w:p>
  </w:footnote>
  <w:footnote w:type="continuationSeparator" w:id="0">
    <w:p w:rsidR="00B565BC" w:rsidRDefault="00B565BC" w:rsidP="00D7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205F08"/>
    <w:rsid w:val="00211B87"/>
    <w:rsid w:val="00255104"/>
    <w:rsid w:val="002731A6"/>
    <w:rsid w:val="002D0073"/>
    <w:rsid w:val="002D373B"/>
    <w:rsid w:val="00344842"/>
    <w:rsid w:val="003F6167"/>
    <w:rsid w:val="004001B0"/>
    <w:rsid w:val="00427124"/>
    <w:rsid w:val="004B7107"/>
    <w:rsid w:val="005205CD"/>
    <w:rsid w:val="00593732"/>
    <w:rsid w:val="00630C8F"/>
    <w:rsid w:val="006563C8"/>
    <w:rsid w:val="0066614B"/>
    <w:rsid w:val="007218F0"/>
    <w:rsid w:val="007A6B92"/>
    <w:rsid w:val="007E6E96"/>
    <w:rsid w:val="008D435D"/>
    <w:rsid w:val="00910A01"/>
    <w:rsid w:val="0095011F"/>
    <w:rsid w:val="009A0C6A"/>
    <w:rsid w:val="009E460E"/>
    <w:rsid w:val="00A20D47"/>
    <w:rsid w:val="00A53868"/>
    <w:rsid w:val="00B45156"/>
    <w:rsid w:val="00B565BC"/>
    <w:rsid w:val="00B71721"/>
    <w:rsid w:val="00BC20C4"/>
    <w:rsid w:val="00BE1867"/>
    <w:rsid w:val="00C07495"/>
    <w:rsid w:val="00C51BBA"/>
    <w:rsid w:val="00C63365"/>
    <w:rsid w:val="00C642B5"/>
    <w:rsid w:val="00D73F58"/>
    <w:rsid w:val="00E626C7"/>
    <w:rsid w:val="00F343E9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105</Words>
  <Characters>599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7</cp:revision>
  <cp:lastPrinted>2021-07-09T06:43:00Z</cp:lastPrinted>
  <dcterms:created xsi:type="dcterms:W3CDTF">2021-07-09T06:17:00Z</dcterms:created>
  <dcterms:modified xsi:type="dcterms:W3CDTF">2021-07-12T08:38:00Z</dcterms:modified>
</cp:coreProperties>
</file>